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B2" w:rsidRPr="00EF51B2" w:rsidRDefault="00EF51B2" w:rsidP="00EF51B2">
      <w:pPr>
        <w:jc w:val="center"/>
        <w:rPr>
          <w:rFonts w:ascii="Gisha" w:hAnsi="Gisha" w:cs="Gisha"/>
          <w:sz w:val="32"/>
        </w:rPr>
      </w:pPr>
      <w:r w:rsidRPr="00EF51B2">
        <w:rPr>
          <w:rFonts w:ascii="Gisha" w:hAnsi="Gisha" w:cs="Gisha"/>
          <w:sz w:val="32"/>
        </w:rPr>
        <w:t>English 2201 Portfolio Rubric</w:t>
      </w:r>
    </w:p>
    <w:p w:rsidR="00660EF0" w:rsidRDefault="00660EF0" w:rsidP="00EF51B2">
      <w:pPr>
        <w:jc w:val="center"/>
      </w:pPr>
    </w:p>
    <w:p w:rsidR="00660EF0" w:rsidRDefault="00660EF0"/>
    <w:p w:rsidR="00660EF0" w:rsidRDefault="00660EF0"/>
    <w:tbl>
      <w:tblPr>
        <w:tblStyle w:val="TableGrid"/>
        <w:tblW w:w="10997" w:type="dxa"/>
        <w:jc w:val="center"/>
        <w:tblLayout w:type="fixed"/>
        <w:tblLook w:val="04A0" w:firstRow="1" w:lastRow="0" w:firstColumn="1" w:lastColumn="0" w:noHBand="0" w:noVBand="1"/>
      </w:tblPr>
      <w:tblGrid>
        <w:gridCol w:w="1107"/>
        <w:gridCol w:w="1577"/>
        <w:gridCol w:w="1767"/>
        <w:gridCol w:w="1766"/>
        <w:gridCol w:w="1767"/>
        <w:gridCol w:w="1766"/>
        <w:gridCol w:w="1247"/>
      </w:tblGrid>
      <w:tr w:rsidR="009D6917" w:rsidRPr="009D6917" w:rsidTr="006F5276">
        <w:trPr>
          <w:jc w:val="center"/>
        </w:trPr>
        <w:tc>
          <w:tcPr>
            <w:tcW w:w="1107" w:type="dxa"/>
            <w:tcBorders>
              <w:top w:val="nil"/>
              <w:left w:val="nil"/>
            </w:tcBorders>
          </w:tcPr>
          <w:p w:rsidR="009D6917" w:rsidRPr="009D6917" w:rsidRDefault="009D6917" w:rsidP="005E3969">
            <w:pPr>
              <w:rPr>
                <w:sz w:val="16"/>
                <w:szCs w:val="20"/>
              </w:rPr>
            </w:pPr>
          </w:p>
        </w:tc>
        <w:tc>
          <w:tcPr>
            <w:tcW w:w="1577" w:type="dxa"/>
            <w:shd w:val="clear" w:color="auto" w:fill="D9D9D9" w:themeFill="background1" w:themeFillShade="D9"/>
          </w:tcPr>
          <w:p w:rsidR="009D6917" w:rsidRPr="009D6917" w:rsidRDefault="009D6917" w:rsidP="005E3969">
            <w:pPr>
              <w:rPr>
                <w:sz w:val="16"/>
                <w:szCs w:val="20"/>
              </w:rPr>
            </w:pPr>
            <w:r w:rsidRPr="009D6917">
              <w:rPr>
                <w:sz w:val="16"/>
                <w:szCs w:val="20"/>
              </w:rPr>
              <w:t>Excellent (5)</w:t>
            </w:r>
          </w:p>
        </w:tc>
        <w:tc>
          <w:tcPr>
            <w:tcW w:w="1767" w:type="dxa"/>
            <w:shd w:val="clear" w:color="auto" w:fill="D9D9D9" w:themeFill="background1" w:themeFillShade="D9"/>
          </w:tcPr>
          <w:p w:rsidR="009D6917" w:rsidRPr="009D6917" w:rsidRDefault="009D6917" w:rsidP="006765A6">
            <w:pPr>
              <w:rPr>
                <w:sz w:val="16"/>
                <w:szCs w:val="20"/>
              </w:rPr>
            </w:pPr>
            <w:r w:rsidRPr="009D6917">
              <w:rPr>
                <w:sz w:val="16"/>
                <w:szCs w:val="20"/>
              </w:rPr>
              <w:t>Very Good (4)</w:t>
            </w:r>
          </w:p>
        </w:tc>
        <w:tc>
          <w:tcPr>
            <w:tcW w:w="1766" w:type="dxa"/>
            <w:shd w:val="clear" w:color="auto" w:fill="D9D9D9" w:themeFill="background1" w:themeFillShade="D9"/>
          </w:tcPr>
          <w:p w:rsidR="009D6917" w:rsidRPr="009D6917" w:rsidRDefault="009D6917" w:rsidP="005E3969">
            <w:pPr>
              <w:rPr>
                <w:sz w:val="16"/>
                <w:szCs w:val="20"/>
              </w:rPr>
            </w:pPr>
            <w:r w:rsidRPr="009D6917">
              <w:rPr>
                <w:sz w:val="16"/>
                <w:szCs w:val="20"/>
              </w:rPr>
              <w:t>Adequate (3)</w:t>
            </w:r>
          </w:p>
        </w:tc>
        <w:tc>
          <w:tcPr>
            <w:tcW w:w="1767" w:type="dxa"/>
            <w:shd w:val="clear" w:color="auto" w:fill="D9D9D9" w:themeFill="background1" w:themeFillShade="D9"/>
          </w:tcPr>
          <w:p w:rsidR="009D6917" w:rsidRPr="009D6917" w:rsidRDefault="009D6917" w:rsidP="00C52CC4">
            <w:pPr>
              <w:rPr>
                <w:sz w:val="16"/>
                <w:szCs w:val="20"/>
              </w:rPr>
            </w:pPr>
            <w:r w:rsidRPr="009D6917">
              <w:rPr>
                <w:sz w:val="16"/>
                <w:szCs w:val="20"/>
              </w:rPr>
              <w:t>Developing (2)</w:t>
            </w:r>
          </w:p>
        </w:tc>
        <w:tc>
          <w:tcPr>
            <w:tcW w:w="1766" w:type="dxa"/>
            <w:shd w:val="clear" w:color="auto" w:fill="D9D9D9" w:themeFill="background1" w:themeFillShade="D9"/>
          </w:tcPr>
          <w:p w:rsidR="009D6917" w:rsidRPr="009D6917" w:rsidRDefault="009D6917" w:rsidP="005E3969">
            <w:pPr>
              <w:rPr>
                <w:sz w:val="16"/>
                <w:szCs w:val="20"/>
              </w:rPr>
            </w:pPr>
            <w:r w:rsidRPr="009D6917">
              <w:rPr>
                <w:sz w:val="16"/>
                <w:szCs w:val="20"/>
              </w:rPr>
              <w:t>Insufficient (1)</w:t>
            </w:r>
          </w:p>
        </w:tc>
        <w:tc>
          <w:tcPr>
            <w:tcW w:w="1247" w:type="dxa"/>
            <w:shd w:val="clear" w:color="auto" w:fill="D9D9D9" w:themeFill="background1" w:themeFillShade="D9"/>
          </w:tcPr>
          <w:p w:rsidR="009D6917" w:rsidRPr="009D6917" w:rsidRDefault="009D6917" w:rsidP="005E3969">
            <w:pPr>
              <w:rPr>
                <w:sz w:val="16"/>
                <w:szCs w:val="20"/>
              </w:rPr>
            </w:pPr>
            <w:r>
              <w:rPr>
                <w:sz w:val="16"/>
                <w:szCs w:val="20"/>
              </w:rPr>
              <w:t>N/A</w:t>
            </w:r>
          </w:p>
        </w:tc>
      </w:tr>
      <w:tr w:rsidR="009D6917" w:rsidRPr="009D6917" w:rsidTr="006F5276">
        <w:trPr>
          <w:jc w:val="center"/>
        </w:trPr>
        <w:tc>
          <w:tcPr>
            <w:tcW w:w="1107" w:type="dxa"/>
            <w:shd w:val="clear" w:color="auto" w:fill="D9D9D9" w:themeFill="background1" w:themeFillShade="D9"/>
          </w:tcPr>
          <w:p w:rsidR="009D6917" w:rsidRDefault="009D6917" w:rsidP="005E3969">
            <w:pPr>
              <w:rPr>
                <w:sz w:val="16"/>
                <w:szCs w:val="20"/>
              </w:rPr>
            </w:pPr>
            <w:r w:rsidRPr="009D6917">
              <w:rPr>
                <w:sz w:val="16"/>
                <w:szCs w:val="20"/>
              </w:rPr>
              <w:t>Inquiry</w:t>
            </w:r>
          </w:p>
          <w:p w:rsidR="00F37CF6" w:rsidRPr="009D6917" w:rsidRDefault="00F37CF6" w:rsidP="005E3969">
            <w:pPr>
              <w:rPr>
                <w:sz w:val="16"/>
                <w:szCs w:val="20"/>
              </w:rPr>
            </w:pPr>
            <w:r>
              <w:rPr>
                <w:sz w:val="16"/>
                <w:szCs w:val="20"/>
              </w:rPr>
              <w:t>(SLO 2)</w:t>
            </w:r>
          </w:p>
        </w:tc>
        <w:tc>
          <w:tcPr>
            <w:tcW w:w="1577" w:type="dxa"/>
          </w:tcPr>
          <w:p w:rsidR="009D6917" w:rsidRPr="009D6917" w:rsidRDefault="009D6917" w:rsidP="0022029C">
            <w:pPr>
              <w:rPr>
                <w:sz w:val="16"/>
                <w:szCs w:val="20"/>
              </w:rPr>
            </w:pPr>
            <w:r w:rsidRPr="009D6917">
              <w:rPr>
                <w:sz w:val="16"/>
                <w:szCs w:val="20"/>
              </w:rPr>
              <w:t>The projects demonstrate an exceptional ability to create, identify, and engage in significant research questions.</w:t>
            </w:r>
          </w:p>
        </w:tc>
        <w:tc>
          <w:tcPr>
            <w:tcW w:w="1767" w:type="dxa"/>
          </w:tcPr>
          <w:p w:rsidR="009D6917" w:rsidRPr="009D6917" w:rsidRDefault="009D6917" w:rsidP="0056346F">
            <w:pPr>
              <w:rPr>
                <w:sz w:val="16"/>
                <w:szCs w:val="20"/>
              </w:rPr>
            </w:pPr>
            <w:r w:rsidRPr="009D6917">
              <w:rPr>
                <w:sz w:val="16"/>
                <w:szCs w:val="20"/>
              </w:rPr>
              <w:t>The projects demonstrate, with only minor lapses, a strong ability to create, identify, and engage in significant research questions.</w:t>
            </w:r>
          </w:p>
        </w:tc>
        <w:tc>
          <w:tcPr>
            <w:tcW w:w="1766" w:type="dxa"/>
          </w:tcPr>
          <w:p w:rsidR="009D6917" w:rsidRPr="009D6917" w:rsidRDefault="009D6917" w:rsidP="00856B5A">
            <w:pPr>
              <w:rPr>
                <w:sz w:val="16"/>
                <w:szCs w:val="20"/>
              </w:rPr>
            </w:pPr>
            <w:r w:rsidRPr="009D6917">
              <w:rPr>
                <w:sz w:val="16"/>
                <w:szCs w:val="20"/>
              </w:rPr>
              <w:t xml:space="preserve">The projects demonstrate an inconsistent ability to create, identify, and engage in research questions. </w:t>
            </w:r>
          </w:p>
        </w:tc>
        <w:tc>
          <w:tcPr>
            <w:tcW w:w="1767" w:type="dxa"/>
          </w:tcPr>
          <w:p w:rsidR="009D6917" w:rsidRPr="009D6917" w:rsidRDefault="009D6917" w:rsidP="00856B5A">
            <w:pPr>
              <w:rPr>
                <w:sz w:val="16"/>
                <w:szCs w:val="20"/>
              </w:rPr>
            </w:pPr>
            <w:r w:rsidRPr="009D6917">
              <w:rPr>
                <w:sz w:val="16"/>
                <w:szCs w:val="20"/>
              </w:rPr>
              <w:t>The projects demonstrate a limited ability to create, identify, and engage in research questions.</w:t>
            </w:r>
          </w:p>
        </w:tc>
        <w:tc>
          <w:tcPr>
            <w:tcW w:w="1766" w:type="dxa"/>
          </w:tcPr>
          <w:p w:rsidR="009D6917" w:rsidRPr="009D6917" w:rsidRDefault="009D6917" w:rsidP="002148C8">
            <w:pPr>
              <w:rPr>
                <w:sz w:val="16"/>
                <w:szCs w:val="20"/>
              </w:rPr>
            </w:pPr>
            <w:r w:rsidRPr="009D6917">
              <w:rPr>
                <w:sz w:val="16"/>
                <w:szCs w:val="20"/>
              </w:rPr>
              <w:t>The projects do not demonstrate a college-level ability to create, identify, and engage in research questions.</w:t>
            </w:r>
          </w:p>
        </w:tc>
        <w:tc>
          <w:tcPr>
            <w:tcW w:w="1247" w:type="dxa"/>
          </w:tcPr>
          <w:p w:rsidR="009D6917" w:rsidRPr="009D6917" w:rsidRDefault="009D6917" w:rsidP="002148C8">
            <w:pPr>
              <w:rPr>
                <w:sz w:val="16"/>
                <w:szCs w:val="20"/>
              </w:rPr>
            </w:pPr>
            <w:r>
              <w:rPr>
                <w:sz w:val="16"/>
                <w:szCs w:val="20"/>
              </w:rPr>
              <w:t>Not assessed in this Project.</w:t>
            </w:r>
          </w:p>
        </w:tc>
      </w:tr>
      <w:tr w:rsidR="009D6917" w:rsidRPr="009D6917" w:rsidTr="006F5276">
        <w:trPr>
          <w:jc w:val="center"/>
        </w:trPr>
        <w:tc>
          <w:tcPr>
            <w:tcW w:w="1107" w:type="dxa"/>
            <w:shd w:val="clear" w:color="auto" w:fill="D9D9D9" w:themeFill="background1" w:themeFillShade="D9"/>
          </w:tcPr>
          <w:p w:rsidR="009D6917" w:rsidRDefault="009D6917" w:rsidP="009D6917">
            <w:pPr>
              <w:rPr>
                <w:sz w:val="16"/>
                <w:szCs w:val="20"/>
              </w:rPr>
            </w:pPr>
            <w:r w:rsidRPr="009D6917">
              <w:rPr>
                <w:sz w:val="16"/>
                <w:szCs w:val="20"/>
              </w:rPr>
              <w:t>Critical Engagement with and Use of Evidence</w:t>
            </w:r>
          </w:p>
          <w:p w:rsidR="00F37CF6" w:rsidRPr="009D6917" w:rsidRDefault="00F37CF6" w:rsidP="009D6917">
            <w:pPr>
              <w:rPr>
                <w:sz w:val="16"/>
                <w:szCs w:val="20"/>
              </w:rPr>
            </w:pPr>
            <w:r>
              <w:rPr>
                <w:sz w:val="16"/>
                <w:szCs w:val="20"/>
              </w:rPr>
              <w:t>(SLO 3, 4, 10)</w:t>
            </w:r>
          </w:p>
        </w:tc>
        <w:tc>
          <w:tcPr>
            <w:tcW w:w="1577" w:type="dxa"/>
          </w:tcPr>
          <w:p w:rsidR="009D6917" w:rsidRPr="009D6917" w:rsidRDefault="009D6917" w:rsidP="009D6917">
            <w:pPr>
              <w:rPr>
                <w:sz w:val="16"/>
                <w:szCs w:val="20"/>
              </w:rPr>
            </w:pPr>
            <w:r w:rsidRPr="009D6917">
              <w:rPr>
                <w:sz w:val="16"/>
                <w:szCs w:val="20"/>
              </w:rPr>
              <w:t>The projects demonstrate an exceptional ability to rhetorically engage a variety of appropriate sources to support the central claims.</w:t>
            </w:r>
          </w:p>
        </w:tc>
        <w:tc>
          <w:tcPr>
            <w:tcW w:w="1767" w:type="dxa"/>
          </w:tcPr>
          <w:p w:rsidR="009D6917" w:rsidRPr="009D6917" w:rsidRDefault="009D6917" w:rsidP="009D6917">
            <w:pPr>
              <w:rPr>
                <w:sz w:val="16"/>
                <w:szCs w:val="20"/>
              </w:rPr>
            </w:pPr>
            <w:r w:rsidRPr="009D6917">
              <w:rPr>
                <w:sz w:val="16"/>
                <w:szCs w:val="20"/>
              </w:rPr>
              <w:t>The projects demonstrate, with only minor lapses, a strong ability to rhetorically engage a variety of appropriate sources to support the central claims.</w:t>
            </w:r>
          </w:p>
        </w:tc>
        <w:tc>
          <w:tcPr>
            <w:tcW w:w="1766" w:type="dxa"/>
          </w:tcPr>
          <w:p w:rsidR="009D6917" w:rsidRPr="009D6917" w:rsidRDefault="009D6917" w:rsidP="009D6917">
            <w:pPr>
              <w:rPr>
                <w:sz w:val="16"/>
                <w:szCs w:val="20"/>
              </w:rPr>
            </w:pPr>
            <w:r w:rsidRPr="009D6917">
              <w:rPr>
                <w:sz w:val="16"/>
                <w:szCs w:val="20"/>
              </w:rPr>
              <w:t xml:space="preserve">The projects demonstrate an inconsistent ability to rhetorically engage a limited number of appropriate sources </w:t>
            </w:r>
            <w:r w:rsidR="00743EB5">
              <w:rPr>
                <w:sz w:val="16"/>
                <w:szCs w:val="20"/>
              </w:rPr>
              <w:t xml:space="preserve">to </w:t>
            </w:r>
            <w:r w:rsidRPr="009D6917">
              <w:rPr>
                <w:sz w:val="16"/>
                <w:szCs w:val="20"/>
              </w:rPr>
              <w:t>support the central claims.</w:t>
            </w:r>
          </w:p>
        </w:tc>
        <w:tc>
          <w:tcPr>
            <w:tcW w:w="1767" w:type="dxa"/>
          </w:tcPr>
          <w:p w:rsidR="009D6917" w:rsidRPr="009D6917" w:rsidRDefault="009D6917" w:rsidP="009D6917">
            <w:pPr>
              <w:ind w:right="61"/>
              <w:rPr>
                <w:sz w:val="16"/>
                <w:szCs w:val="20"/>
              </w:rPr>
            </w:pPr>
            <w:r w:rsidRPr="009D6917">
              <w:rPr>
                <w:sz w:val="16"/>
                <w:szCs w:val="20"/>
              </w:rPr>
              <w:t>The projects demonstrate a limited ability to rhetorically engage sources to support the central claim.</w:t>
            </w:r>
          </w:p>
        </w:tc>
        <w:tc>
          <w:tcPr>
            <w:tcW w:w="1766" w:type="dxa"/>
          </w:tcPr>
          <w:p w:rsidR="009D6917" w:rsidRPr="009D6917" w:rsidRDefault="009D6917" w:rsidP="009D6917">
            <w:pPr>
              <w:rPr>
                <w:sz w:val="16"/>
                <w:szCs w:val="20"/>
              </w:rPr>
            </w:pPr>
            <w:r w:rsidRPr="009D6917">
              <w:rPr>
                <w:sz w:val="16"/>
                <w:szCs w:val="20"/>
              </w:rPr>
              <w:t xml:space="preserve">The projects do not demonstrate a college-level ability to rhetorically engage sources to support the central claims. </w:t>
            </w:r>
          </w:p>
        </w:tc>
        <w:tc>
          <w:tcPr>
            <w:tcW w:w="1247" w:type="dxa"/>
          </w:tcPr>
          <w:p w:rsidR="009D6917" w:rsidRPr="009D6917" w:rsidRDefault="009D6917" w:rsidP="009D6917">
            <w:pPr>
              <w:rPr>
                <w:sz w:val="16"/>
                <w:szCs w:val="20"/>
              </w:rPr>
            </w:pPr>
            <w:r>
              <w:rPr>
                <w:sz w:val="16"/>
                <w:szCs w:val="20"/>
              </w:rPr>
              <w:t>Not assessed in this Project.</w:t>
            </w:r>
          </w:p>
        </w:tc>
      </w:tr>
      <w:tr w:rsidR="009D6917" w:rsidRPr="009D6917" w:rsidTr="006F5276">
        <w:trPr>
          <w:jc w:val="center"/>
        </w:trPr>
        <w:tc>
          <w:tcPr>
            <w:tcW w:w="1107" w:type="dxa"/>
            <w:shd w:val="clear" w:color="auto" w:fill="D9D9D9" w:themeFill="background1" w:themeFillShade="D9"/>
          </w:tcPr>
          <w:p w:rsidR="009D6917" w:rsidRDefault="009D6917" w:rsidP="009D6917">
            <w:pPr>
              <w:rPr>
                <w:sz w:val="16"/>
                <w:szCs w:val="20"/>
              </w:rPr>
            </w:pPr>
            <w:r w:rsidRPr="009D6917">
              <w:rPr>
                <w:sz w:val="16"/>
                <w:szCs w:val="20"/>
              </w:rPr>
              <w:t>Purpose, Audience, and Context</w:t>
            </w:r>
          </w:p>
          <w:p w:rsidR="00F37CF6" w:rsidRPr="009D6917" w:rsidRDefault="00F37CF6" w:rsidP="009D6917">
            <w:pPr>
              <w:rPr>
                <w:sz w:val="16"/>
                <w:szCs w:val="20"/>
              </w:rPr>
            </w:pPr>
            <w:r>
              <w:rPr>
                <w:sz w:val="16"/>
                <w:szCs w:val="20"/>
              </w:rPr>
              <w:t>(SLO 5, 6)</w:t>
            </w:r>
          </w:p>
        </w:tc>
        <w:tc>
          <w:tcPr>
            <w:tcW w:w="1577" w:type="dxa"/>
          </w:tcPr>
          <w:p w:rsidR="009D6917" w:rsidRPr="009D6917" w:rsidRDefault="009D6917" w:rsidP="009D6917">
            <w:pPr>
              <w:rPr>
                <w:sz w:val="16"/>
                <w:szCs w:val="20"/>
              </w:rPr>
            </w:pPr>
            <w:r w:rsidRPr="009D6917">
              <w:rPr>
                <w:sz w:val="16"/>
                <w:szCs w:val="20"/>
              </w:rPr>
              <w:t>The projects demonstrate</w:t>
            </w:r>
            <w:r w:rsidRPr="009D6917">
              <w:rPr>
                <w:color w:val="FF0000"/>
                <w:sz w:val="16"/>
                <w:szCs w:val="20"/>
              </w:rPr>
              <w:t xml:space="preserve"> </w:t>
            </w:r>
            <w:r w:rsidRPr="009D6917">
              <w:rPr>
                <w:sz w:val="16"/>
                <w:szCs w:val="20"/>
              </w:rPr>
              <w:t xml:space="preserve">exceptional awareness of purposes, audiences, and contexts. </w:t>
            </w:r>
          </w:p>
        </w:tc>
        <w:tc>
          <w:tcPr>
            <w:tcW w:w="1767" w:type="dxa"/>
          </w:tcPr>
          <w:p w:rsidR="009D6917" w:rsidRPr="009D6917" w:rsidRDefault="009D6917" w:rsidP="009D6917">
            <w:pPr>
              <w:rPr>
                <w:sz w:val="16"/>
                <w:szCs w:val="20"/>
              </w:rPr>
            </w:pPr>
            <w:r w:rsidRPr="009D6917">
              <w:rPr>
                <w:sz w:val="16"/>
                <w:szCs w:val="20"/>
              </w:rPr>
              <w:t>The projects demonstrate, with only minor lapses, steady awareness of purposes, audiences, and contexts.</w:t>
            </w:r>
          </w:p>
        </w:tc>
        <w:tc>
          <w:tcPr>
            <w:tcW w:w="1766" w:type="dxa"/>
          </w:tcPr>
          <w:p w:rsidR="009D6917" w:rsidRPr="009D6917" w:rsidRDefault="009D2ECA" w:rsidP="009D6917">
            <w:pPr>
              <w:rPr>
                <w:sz w:val="16"/>
                <w:szCs w:val="20"/>
              </w:rPr>
            </w:pPr>
            <w:r>
              <w:rPr>
                <w:sz w:val="16"/>
                <w:szCs w:val="20"/>
              </w:rPr>
              <w:t>The projects demonstrate an</w:t>
            </w:r>
            <w:r w:rsidR="009D6917" w:rsidRPr="009D6917">
              <w:rPr>
                <w:sz w:val="16"/>
                <w:szCs w:val="20"/>
              </w:rPr>
              <w:t xml:space="preserve"> inconsistent awareness of purposes, audiences, and contexts. </w:t>
            </w:r>
          </w:p>
        </w:tc>
        <w:tc>
          <w:tcPr>
            <w:tcW w:w="1767" w:type="dxa"/>
          </w:tcPr>
          <w:p w:rsidR="009D6917" w:rsidRPr="009D6917" w:rsidRDefault="009D6917" w:rsidP="009D6917">
            <w:pPr>
              <w:rPr>
                <w:sz w:val="16"/>
                <w:szCs w:val="20"/>
              </w:rPr>
            </w:pPr>
            <w:r w:rsidRPr="009D6917">
              <w:rPr>
                <w:sz w:val="16"/>
                <w:szCs w:val="20"/>
              </w:rPr>
              <w:t xml:space="preserve">The projects demonstrate a limited awareness of purposes, audiences, and contexts. </w:t>
            </w:r>
          </w:p>
        </w:tc>
        <w:tc>
          <w:tcPr>
            <w:tcW w:w="1766" w:type="dxa"/>
          </w:tcPr>
          <w:p w:rsidR="009D6917" w:rsidRPr="009D6917" w:rsidRDefault="009D6917" w:rsidP="009D6917">
            <w:pPr>
              <w:rPr>
                <w:sz w:val="16"/>
                <w:szCs w:val="20"/>
              </w:rPr>
            </w:pPr>
            <w:r w:rsidRPr="009D6917">
              <w:rPr>
                <w:sz w:val="16"/>
                <w:szCs w:val="20"/>
              </w:rPr>
              <w:t xml:space="preserve">The projects do not demonstrate a college-level awareness of purposes, audiences, and contexts. </w:t>
            </w:r>
          </w:p>
        </w:tc>
        <w:tc>
          <w:tcPr>
            <w:tcW w:w="1247" w:type="dxa"/>
          </w:tcPr>
          <w:p w:rsidR="009D6917" w:rsidRPr="009D6917" w:rsidRDefault="009D6917" w:rsidP="009D6917">
            <w:pPr>
              <w:rPr>
                <w:sz w:val="16"/>
                <w:szCs w:val="20"/>
              </w:rPr>
            </w:pPr>
            <w:r>
              <w:rPr>
                <w:sz w:val="16"/>
                <w:szCs w:val="20"/>
              </w:rPr>
              <w:t>Not assessed in this Project.</w:t>
            </w:r>
          </w:p>
        </w:tc>
      </w:tr>
      <w:tr w:rsidR="009D6917" w:rsidRPr="009D6917" w:rsidTr="006F5276">
        <w:trPr>
          <w:jc w:val="center"/>
        </w:trPr>
        <w:tc>
          <w:tcPr>
            <w:tcW w:w="1107" w:type="dxa"/>
            <w:shd w:val="clear" w:color="auto" w:fill="D9D9D9" w:themeFill="background1" w:themeFillShade="D9"/>
          </w:tcPr>
          <w:p w:rsidR="009D6917" w:rsidRDefault="009D6917" w:rsidP="009D6917">
            <w:pPr>
              <w:rPr>
                <w:sz w:val="16"/>
                <w:szCs w:val="20"/>
              </w:rPr>
            </w:pPr>
            <w:r w:rsidRPr="009D6917">
              <w:rPr>
                <w:sz w:val="16"/>
                <w:szCs w:val="20"/>
              </w:rPr>
              <w:t>Disciplinary Conventions</w:t>
            </w:r>
          </w:p>
          <w:p w:rsidR="00F37CF6" w:rsidRPr="009D6917" w:rsidRDefault="00F37CF6" w:rsidP="009D6917">
            <w:pPr>
              <w:rPr>
                <w:sz w:val="16"/>
                <w:szCs w:val="20"/>
              </w:rPr>
            </w:pPr>
            <w:r>
              <w:rPr>
                <w:sz w:val="16"/>
                <w:szCs w:val="20"/>
              </w:rPr>
              <w:t>(SLO 1)</w:t>
            </w:r>
          </w:p>
        </w:tc>
        <w:tc>
          <w:tcPr>
            <w:tcW w:w="1577" w:type="dxa"/>
          </w:tcPr>
          <w:p w:rsidR="009D6917" w:rsidRPr="009D6917" w:rsidRDefault="009D6917" w:rsidP="009D6917">
            <w:pPr>
              <w:rPr>
                <w:sz w:val="16"/>
                <w:szCs w:val="20"/>
              </w:rPr>
            </w:pPr>
            <w:r w:rsidRPr="009D6917">
              <w:rPr>
                <w:sz w:val="16"/>
                <w:szCs w:val="20"/>
              </w:rPr>
              <w:t xml:space="preserve">The projects demonstrate the writer’s exceptional understanding of methods of inquiry and rhetorical strategies, including form, media, and style, relevant to the discipline. </w:t>
            </w:r>
          </w:p>
        </w:tc>
        <w:tc>
          <w:tcPr>
            <w:tcW w:w="1767" w:type="dxa"/>
          </w:tcPr>
          <w:p w:rsidR="009D6917" w:rsidRPr="009D6917" w:rsidRDefault="009D6917" w:rsidP="009D6917">
            <w:pPr>
              <w:rPr>
                <w:sz w:val="16"/>
                <w:szCs w:val="20"/>
              </w:rPr>
            </w:pPr>
            <w:r w:rsidRPr="009D6917">
              <w:rPr>
                <w:sz w:val="16"/>
                <w:szCs w:val="20"/>
              </w:rPr>
              <w:t>The projects demonstrate, with only minor lapses, the writer’s strong understanding of methods of inquiry and rhetorical strategies, including form, media, and style, relevant to the discipline.</w:t>
            </w:r>
          </w:p>
        </w:tc>
        <w:tc>
          <w:tcPr>
            <w:tcW w:w="1766" w:type="dxa"/>
          </w:tcPr>
          <w:p w:rsidR="009D6917" w:rsidRPr="009D6917" w:rsidRDefault="009D6917" w:rsidP="009D6917">
            <w:pPr>
              <w:rPr>
                <w:sz w:val="16"/>
                <w:szCs w:val="20"/>
              </w:rPr>
            </w:pPr>
            <w:r w:rsidRPr="009D6917">
              <w:rPr>
                <w:sz w:val="16"/>
                <w:szCs w:val="20"/>
              </w:rPr>
              <w:t>The projects demonstrate the writer’s uneven understanding of methods of inquiry and rhetorical strategies, including form, media, and style, relevant to the discipline.</w:t>
            </w:r>
          </w:p>
        </w:tc>
        <w:tc>
          <w:tcPr>
            <w:tcW w:w="1767" w:type="dxa"/>
          </w:tcPr>
          <w:p w:rsidR="009D6917" w:rsidRPr="009D6917" w:rsidRDefault="009D6917" w:rsidP="009D6917">
            <w:pPr>
              <w:ind w:right="61"/>
              <w:rPr>
                <w:sz w:val="16"/>
                <w:szCs w:val="20"/>
              </w:rPr>
            </w:pPr>
            <w:r w:rsidRPr="009D6917">
              <w:rPr>
                <w:sz w:val="16"/>
                <w:szCs w:val="20"/>
              </w:rPr>
              <w:t>The projects demonstrate the writer’s limited understanding of methods of inquiry and rhetorical strategies, including form, media, and style, relevant to the discipline.</w:t>
            </w:r>
          </w:p>
        </w:tc>
        <w:tc>
          <w:tcPr>
            <w:tcW w:w="1766" w:type="dxa"/>
          </w:tcPr>
          <w:p w:rsidR="009D6917" w:rsidRPr="009D6917" w:rsidRDefault="009D6917" w:rsidP="009D6917">
            <w:pPr>
              <w:rPr>
                <w:sz w:val="16"/>
                <w:szCs w:val="20"/>
              </w:rPr>
            </w:pPr>
            <w:r w:rsidRPr="009D6917">
              <w:rPr>
                <w:sz w:val="16"/>
                <w:szCs w:val="20"/>
              </w:rPr>
              <w:t>The projects do not demonstrate a college-level understanding of methods of inquiry and rhetorical strategies, including form, media, and style, relevant to the discipline.</w:t>
            </w:r>
          </w:p>
        </w:tc>
        <w:tc>
          <w:tcPr>
            <w:tcW w:w="1247" w:type="dxa"/>
          </w:tcPr>
          <w:p w:rsidR="009D6917" w:rsidRPr="009D6917" w:rsidRDefault="009D6917" w:rsidP="009D6917">
            <w:pPr>
              <w:rPr>
                <w:sz w:val="16"/>
                <w:szCs w:val="20"/>
              </w:rPr>
            </w:pPr>
            <w:r>
              <w:rPr>
                <w:sz w:val="16"/>
                <w:szCs w:val="20"/>
              </w:rPr>
              <w:t>Not assessed in this Project.</w:t>
            </w:r>
          </w:p>
        </w:tc>
      </w:tr>
      <w:tr w:rsidR="009D6917" w:rsidRPr="009D6917" w:rsidTr="006F5276">
        <w:trPr>
          <w:jc w:val="center"/>
        </w:trPr>
        <w:tc>
          <w:tcPr>
            <w:tcW w:w="1107" w:type="dxa"/>
            <w:shd w:val="clear" w:color="auto" w:fill="D9D9D9" w:themeFill="background1" w:themeFillShade="D9"/>
          </w:tcPr>
          <w:p w:rsidR="009D6917" w:rsidRDefault="009D6917" w:rsidP="009D6917">
            <w:pPr>
              <w:rPr>
                <w:sz w:val="16"/>
                <w:szCs w:val="20"/>
              </w:rPr>
            </w:pPr>
            <w:r w:rsidRPr="009D6917">
              <w:rPr>
                <w:sz w:val="16"/>
                <w:szCs w:val="20"/>
              </w:rPr>
              <w:t>Formatting &amp; Citation</w:t>
            </w:r>
          </w:p>
          <w:p w:rsidR="00F37CF6" w:rsidRPr="009D6917" w:rsidRDefault="00F37CF6" w:rsidP="009D6917">
            <w:pPr>
              <w:rPr>
                <w:sz w:val="16"/>
                <w:szCs w:val="20"/>
              </w:rPr>
            </w:pPr>
            <w:r>
              <w:rPr>
                <w:sz w:val="16"/>
                <w:szCs w:val="20"/>
              </w:rPr>
              <w:t>(SLO 8, 9)</w:t>
            </w:r>
          </w:p>
        </w:tc>
        <w:tc>
          <w:tcPr>
            <w:tcW w:w="1577" w:type="dxa"/>
          </w:tcPr>
          <w:p w:rsidR="009D6917" w:rsidRPr="009D6917" w:rsidRDefault="009D6917" w:rsidP="005C7EFE">
            <w:pPr>
              <w:rPr>
                <w:sz w:val="16"/>
                <w:szCs w:val="20"/>
              </w:rPr>
            </w:pPr>
            <w:r w:rsidRPr="009D6917">
              <w:rPr>
                <w:sz w:val="16"/>
                <w:szCs w:val="20"/>
              </w:rPr>
              <w:t xml:space="preserve">The projects follow standard formatting and documentation guidelines. Attributions are complete and meet the appropriate style guidelines (APA, </w:t>
            </w:r>
            <w:r w:rsidR="005C7EFE">
              <w:rPr>
                <w:sz w:val="16"/>
                <w:szCs w:val="20"/>
              </w:rPr>
              <w:t xml:space="preserve">MLA, </w:t>
            </w:r>
            <w:r w:rsidRPr="009D6917">
              <w:rPr>
                <w:sz w:val="16"/>
                <w:szCs w:val="20"/>
              </w:rPr>
              <w:t xml:space="preserve">Chicago, </w:t>
            </w:r>
            <w:r w:rsidR="005C7EFE">
              <w:rPr>
                <w:sz w:val="16"/>
                <w:szCs w:val="20"/>
              </w:rPr>
              <w:t xml:space="preserve">or </w:t>
            </w:r>
            <w:r w:rsidRPr="009D6917">
              <w:rPr>
                <w:sz w:val="16"/>
                <w:szCs w:val="20"/>
              </w:rPr>
              <w:t>CSE).</w:t>
            </w:r>
          </w:p>
        </w:tc>
        <w:tc>
          <w:tcPr>
            <w:tcW w:w="1767" w:type="dxa"/>
          </w:tcPr>
          <w:p w:rsidR="009D6917" w:rsidRPr="009D6917" w:rsidRDefault="009D6917" w:rsidP="009D6917">
            <w:pPr>
              <w:rPr>
                <w:sz w:val="16"/>
                <w:szCs w:val="20"/>
              </w:rPr>
            </w:pPr>
            <w:r w:rsidRPr="009D6917">
              <w:rPr>
                <w:sz w:val="16"/>
                <w:szCs w:val="20"/>
              </w:rPr>
              <w:t>The projects generally follow formatting and documentation guidelines. Errors in the appropriate style guidelines (APA, MLA, Chicago</w:t>
            </w:r>
            <w:r w:rsidR="005C7EFE">
              <w:rPr>
                <w:sz w:val="16"/>
                <w:szCs w:val="20"/>
              </w:rPr>
              <w:t>,</w:t>
            </w:r>
            <w:r w:rsidRPr="009D6917">
              <w:rPr>
                <w:sz w:val="16"/>
                <w:szCs w:val="20"/>
              </w:rPr>
              <w:t xml:space="preserve"> or CSE) are negligible and do not affect the integrity of the work. </w:t>
            </w:r>
          </w:p>
        </w:tc>
        <w:tc>
          <w:tcPr>
            <w:tcW w:w="1766" w:type="dxa"/>
          </w:tcPr>
          <w:p w:rsidR="009D6917" w:rsidRPr="009D6917" w:rsidRDefault="009D6917" w:rsidP="009D6917">
            <w:pPr>
              <w:rPr>
                <w:sz w:val="16"/>
                <w:szCs w:val="20"/>
              </w:rPr>
            </w:pPr>
            <w:r w:rsidRPr="009D6917">
              <w:rPr>
                <w:sz w:val="16"/>
                <w:szCs w:val="20"/>
              </w:rPr>
              <w:t>The projects inconsistently follow formatting and documentation guidelines. Errors in the appropriate style guidelines (APA, MLA, Chicago</w:t>
            </w:r>
            <w:r w:rsidR="005C7EFE">
              <w:rPr>
                <w:sz w:val="16"/>
                <w:szCs w:val="20"/>
              </w:rPr>
              <w:t>,</w:t>
            </w:r>
            <w:r w:rsidRPr="009D6917">
              <w:rPr>
                <w:sz w:val="16"/>
                <w:szCs w:val="20"/>
              </w:rPr>
              <w:t xml:space="preserve"> or CSE) occur regularly. </w:t>
            </w:r>
          </w:p>
        </w:tc>
        <w:tc>
          <w:tcPr>
            <w:tcW w:w="1767" w:type="dxa"/>
          </w:tcPr>
          <w:p w:rsidR="009D6917" w:rsidRPr="009D6917" w:rsidRDefault="009D6917" w:rsidP="009D6917">
            <w:pPr>
              <w:ind w:right="61"/>
              <w:rPr>
                <w:sz w:val="16"/>
                <w:szCs w:val="20"/>
              </w:rPr>
            </w:pPr>
            <w:r w:rsidRPr="009D6917">
              <w:rPr>
                <w:sz w:val="16"/>
                <w:szCs w:val="20"/>
              </w:rPr>
              <w:t>The projects randomly follow formatting and documentation guidelines. Errors in the appropriate style guidelines (APA, MLA, Chicago</w:t>
            </w:r>
            <w:r w:rsidR="005C7EFE">
              <w:rPr>
                <w:sz w:val="16"/>
                <w:szCs w:val="20"/>
              </w:rPr>
              <w:t>,</w:t>
            </w:r>
            <w:r w:rsidRPr="009D6917">
              <w:rPr>
                <w:sz w:val="16"/>
                <w:szCs w:val="20"/>
              </w:rPr>
              <w:t xml:space="preserve"> or CSE) compromise the integrity and honesty of the projects. </w:t>
            </w:r>
          </w:p>
        </w:tc>
        <w:tc>
          <w:tcPr>
            <w:tcW w:w="1766" w:type="dxa"/>
          </w:tcPr>
          <w:p w:rsidR="009D6917" w:rsidRPr="009D6917" w:rsidRDefault="009D6917" w:rsidP="003F5787">
            <w:pPr>
              <w:rPr>
                <w:sz w:val="16"/>
                <w:szCs w:val="20"/>
              </w:rPr>
            </w:pPr>
            <w:r w:rsidRPr="009D6917">
              <w:rPr>
                <w:sz w:val="16"/>
                <w:szCs w:val="20"/>
              </w:rPr>
              <w:t xml:space="preserve">The projects show little to no adherence to formatting and documentation guidelines. Plagiarism </w:t>
            </w:r>
            <w:r w:rsidR="003F5787">
              <w:rPr>
                <w:sz w:val="16"/>
                <w:szCs w:val="20"/>
              </w:rPr>
              <w:t>may be</w:t>
            </w:r>
            <w:r w:rsidR="003F5787" w:rsidRPr="009D6917">
              <w:rPr>
                <w:sz w:val="16"/>
                <w:szCs w:val="20"/>
              </w:rPr>
              <w:t xml:space="preserve"> </w:t>
            </w:r>
            <w:r w:rsidRPr="009D6917">
              <w:rPr>
                <w:sz w:val="16"/>
                <w:szCs w:val="20"/>
              </w:rPr>
              <w:t>evident.</w:t>
            </w:r>
            <w:bookmarkStart w:id="0" w:name="_GoBack"/>
            <w:bookmarkEnd w:id="0"/>
          </w:p>
        </w:tc>
        <w:tc>
          <w:tcPr>
            <w:tcW w:w="1247" w:type="dxa"/>
          </w:tcPr>
          <w:p w:rsidR="009D6917" w:rsidRPr="009D6917" w:rsidRDefault="009D6917" w:rsidP="009D6917">
            <w:pPr>
              <w:rPr>
                <w:sz w:val="16"/>
                <w:szCs w:val="20"/>
              </w:rPr>
            </w:pPr>
            <w:r>
              <w:rPr>
                <w:sz w:val="16"/>
                <w:szCs w:val="20"/>
              </w:rPr>
              <w:t>Not assessed in this Project.</w:t>
            </w:r>
          </w:p>
        </w:tc>
      </w:tr>
      <w:tr w:rsidR="009D6917" w:rsidRPr="009D6917" w:rsidTr="006F5276">
        <w:trPr>
          <w:jc w:val="center"/>
        </w:trPr>
        <w:tc>
          <w:tcPr>
            <w:tcW w:w="1107" w:type="dxa"/>
            <w:shd w:val="clear" w:color="auto" w:fill="D9D9D9" w:themeFill="background1" w:themeFillShade="D9"/>
          </w:tcPr>
          <w:p w:rsidR="009D6917" w:rsidRDefault="009D6917" w:rsidP="009D6917">
            <w:pPr>
              <w:rPr>
                <w:sz w:val="16"/>
                <w:szCs w:val="20"/>
              </w:rPr>
            </w:pPr>
            <w:r w:rsidRPr="009D6917">
              <w:rPr>
                <w:sz w:val="16"/>
                <w:szCs w:val="20"/>
              </w:rPr>
              <w:t>Expression and Organization</w:t>
            </w:r>
          </w:p>
          <w:p w:rsidR="00F37CF6" w:rsidRPr="009D6917" w:rsidRDefault="00F37CF6" w:rsidP="009D6917">
            <w:pPr>
              <w:rPr>
                <w:sz w:val="16"/>
                <w:szCs w:val="20"/>
              </w:rPr>
            </w:pPr>
            <w:r>
              <w:rPr>
                <w:sz w:val="16"/>
                <w:szCs w:val="20"/>
              </w:rPr>
              <w:t>(SLO 7)</w:t>
            </w:r>
          </w:p>
        </w:tc>
        <w:tc>
          <w:tcPr>
            <w:tcW w:w="1577" w:type="dxa"/>
          </w:tcPr>
          <w:p w:rsidR="009D6917" w:rsidRPr="009D6917" w:rsidRDefault="009D6917" w:rsidP="009D6917">
            <w:pPr>
              <w:rPr>
                <w:sz w:val="16"/>
                <w:szCs w:val="20"/>
              </w:rPr>
            </w:pPr>
            <w:r w:rsidRPr="009D6917">
              <w:rPr>
                <w:sz w:val="16"/>
                <w:szCs w:val="20"/>
              </w:rPr>
              <w:t xml:space="preserve">The projects are clearly organized to develop the central points. Sentences and paragraphs are logically connected with a minimum of grammar and punctuation errors. </w:t>
            </w:r>
          </w:p>
        </w:tc>
        <w:tc>
          <w:tcPr>
            <w:tcW w:w="1767" w:type="dxa"/>
          </w:tcPr>
          <w:p w:rsidR="009D6917" w:rsidRPr="009D6917" w:rsidRDefault="009D6917" w:rsidP="009D6917">
            <w:pPr>
              <w:rPr>
                <w:sz w:val="16"/>
                <w:szCs w:val="20"/>
              </w:rPr>
            </w:pPr>
            <w:r w:rsidRPr="009D6917">
              <w:rPr>
                <w:sz w:val="16"/>
                <w:szCs w:val="20"/>
              </w:rPr>
              <w:t xml:space="preserve">The projects are organized to develop the central points. Sentences and paragraphs are connected with few lapses in transition and explanation. Grammar and punctuations errors are rare but obvious. </w:t>
            </w:r>
          </w:p>
          <w:p w:rsidR="009D6917" w:rsidRPr="009D6917" w:rsidRDefault="009D6917" w:rsidP="009D6917">
            <w:pPr>
              <w:rPr>
                <w:sz w:val="16"/>
                <w:szCs w:val="20"/>
              </w:rPr>
            </w:pPr>
          </w:p>
        </w:tc>
        <w:tc>
          <w:tcPr>
            <w:tcW w:w="1766" w:type="dxa"/>
          </w:tcPr>
          <w:p w:rsidR="009D6917" w:rsidRPr="009D6917" w:rsidRDefault="009D6917" w:rsidP="009D6917">
            <w:pPr>
              <w:rPr>
                <w:sz w:val="16"/>
                <w:szCs w:val="20"/>
              </w:rPr>
            </w:pPr>
            <w:r w:rsidRPr="009D6917">
              <w:rPr>
                <w:sz w:val="16"/>
                <w:szCs w:val="20"/>
              </w:rPr>
              <w:t>The projects are somewhat organized to develop the central points. Sentences and paragraphs inconsistently develop clear logical connections. Grammar and punctuation errors occur regularly and interfere with transitions and explanations.</w:t>
            </w:r>
          </w:p>
        </w:tc>
        <w:tc>
          <w:tcPr>
            <w:tcW w:w="1767" w:type="dxa"/>
          </w:tcPr>
          <w:p w:rsidR="009D6917" w:rsidRPr="009D6917" w:rsidRDefault="009D6917" w:rsidP="009D6917">
            <w:pPr>
              <w:ind w:right="61"/>
              <w:rPr>
                <w:sz w:val="16"/>
                <w:szCs w:val="20"/>
              </w:rPr>
            </w:pPr>
            <w:r w:rsidRPr="009D6917">
              <w:rPr>
                <w:sz w:val="16"/>
                <w:szCs w:val="20"/>
              </w:rPr>
              <w:t xml:space="preserve">The projects lack clear organization and development of central points. Sentences and paragraphs are not clearly developed or logically connected. Grammar and punctuation errors are regular and impede understanding of the text. </w:t>
            </w:r>
          </w:p>
        </w:tc>
        <w:tc>
          <w:tcPr>
            <w:tcW w:w="1766" w:type="dxa"/>
          </w:tcPr>
          <w:p w:rsidR="009D6917" w:rsidRPr="009D6917" w:rsidRDefault="009D6917" w:rsidP="009D6917">
            <w:pPr>
              <w:rPr>
                <w:sz w:val="16"/>
                <w:szCs w:val="20"/>
              </w:rPr>
            </w:pPr>
            <w:r w:rsidRPr="009D6917">
              <w:rPr>
                <w:sz w:val="16"/>
                <w:szCs w:val="20"/>
              </w:rPr>
              <w:t xml:space="preserve">The projects do not demonstrate college-level organization and development. Sentences and paragraphs lack academic development. </w:t>
            </w:r>
          </w:p>
        </w:tc>
        <w:tc>
          <w:tcPr>
            <w:tcW w:w="1247" w:type="dxa"/>
          </w:tcPr>
          <w:p w:rsidR="009D6917" w:rsidRPr="009D6917" w:rsidRDefault="009D6917" w:rsidP="009D6917">
            <w:pPr>
              <w:rPr>
                <w:sz w:val="16"/>
                <w:szCs w:val="20"/>
              </w:rPr>
            </w:pPr>
            <w:r>
              <w:rPr>
                <w:sz w:val="16"/>
                <w:szCs w:val="20"/>
              </w:rPr>
              <w:t>Not assessed in this Project.</w:t>
            </w:r>
          </w:p>
        </w:tc>
      </w:tr>
    </w:tbl>
    <w:p w:rsidR="005E3969" w:rsidRPr="00C52CC4" w:rsidRDefault="005E3969" w:rsidP="005E3969">
      <w:pPr>
        <w:rPr>
          <w:sz w:val="20"/>
          <w:szCs w:val="20"/>
        </w:rPr>
      </w:pPr>
    </w:p>
    <w:sectPr w:rsidR="005E3969" w:rsidRPr="00C52CC4" w:rsidSect="00C52CC4">
      <w:headerReference w:type="default" r:id="rId6"/>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81" w:rsidRDefault="00C54B81" w:rsidP="003A27FA">
      <w:r>
        <w:separator/>
      </w:r>
    </w:p>
  </w:endnote>
  <w:endnote w:type="continuationSeparator" w:id="0">
    <w:p w:rsidR="00C54B81" w:rsidRDefault="00C54B81" w:rsidP="003A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52" w:rsidRPr="00EF51B2" w:rsidRDefault="00E22F52">
    <w:pPr>
      <w:pStyle w:val="Footer"/>
      <w:rPr>
        <w:rFonts w:ascii="Gisha" w:hAnsi="Gisha" w:cs="Gisha"/>
        <w:i/>
        <w:sz w:val="20"/>
      </w:rPr>
    </w:pPr>
    <w:r w:rsidRPr="00EF51B2">
      <w:rPr>
        <w:rFonts w:ascii="Gisha" w:hAnsi="Gisha" w:cs="Gisha"/>
        <w:i/>
        <w:sz w:val="20"/>
      </w:rPr>
      <w:t>Approved by Composition Committee, April 11, 2016</w:t>
    </w:r>
  </w:p>
  <w:p w:rsidR="00794EA9" w:rsidRPr="00794EA9" w:rsidRDefault="00794EA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81" w:rsidRDefault="00C54B81" w:rsidP="003A27FA">
      <w:r>
        <w:separator/>
      </w:r>
    </w:p>
  </w:footnote>
  <w:footnote w:type="continuationSeparator" w:id="0">
    <w:p w:rsidR="00C54B81" w:rsidRDefault="00C54B81" w:rsidP="003A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A9" w:rsidRPr="00794EA9" w:rsidRDefault="00794EA9" w:rsidP="003A27F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69"/>
    <w:rsid w:val="000117F2"/>
    <w:rsid w:val="00016D0C"/>
    <w:rsid w:val="00035894"/>
    <w:rsid w:val="00036B4E"/>
    <w:rsid w:val="0006124C"/>
    <w:rsid w:val="0006567F"/>
    <w:rsid w:val="0007219C"/>
    <w:rsid w:val="00072250"/>
    <w:rsid w:val="0007418A"/>
    <w:rsid w:val="00076816"/>
    <w:rsid w:val="00082ABB"/>
    <w:rsid w:val="000877D2"/>
    <w:rsid w:val="00091F3E"/>
    <w:rsid w:val="000A3888"/>
    <w:rsid w:val="000B0056"/>
    <w:rsid w:val="000C3D3A"/>
    <w:rsid w:val="000C766C"/>
    <w:rsid w:val="000E34C7"/>
    <w:rsid w:val="000E701A"/>
    <w:rsid w:val="000F3EC8"/>
    <w:rsid w:val="00103A13"/>
    <w:rsid w:val="00112E6F"/>
    <w:rsid w:val="00137B90"/>
    <w:rsid w:val="00142FE8"/>
    <w:rsid w:val="00143AE9"/>
    <w:rsid w:val="00155CC0"/>
    <w:rsid w:val="00162B3A"/>
    <w:rsid w:val="00164045"/>
    <w:rsid w:val="001671E2"/>
    <w:rsid w:val="00185A52"/>
    <w:rsid w:val="001879D6"/>
    <w:rsid w:val="00196F1E"/>
    <w:rsid w:val="00197B44"/>
    <w:rsid w:val="00197BAE"/>
    <w:rsid w:val="001B6E76"/>
    <w:rsid w:val="001E044F"/>
    <w:rsid w:val="001E7DD2"/>
    <w:rsid w:val="00204E70"/>
    <w:rsid w:val="002075E5"/>
    <w:rsid w:val="002101A4"/>
    <w:rsid w:val="00210C18"/>
    <w:rsid w:val="00212C5D"/>
    <w:rsid w:val="002148C8"/>
    <w:rsid w:val="0022029C"/>
    <w:rsid w:val="002234FF"/>
    <w:rsid w:val="00235B59"/>
    <w:rsid w:val="00255976"/>
    <w:rsid w:val="00265F01"/>
    <w:rsid w:val="0027540C"/>
    <w:rsid w:val="00275734"/>
    <w:rsid w:val="002969D1"/>
    <w:rsid w:val="002A685E"/>
    <w:rsid w:val="002A6BB7"/>
    <w:rsid w:val="002A7B45"/>
    <w:rsid w:val="002C32AF"/>
    <w:rsid w:val="002F1843"/>
    <w:rsid w:val="003000AB"/>
    <w:rsid w:val="00306B66"/>
    <w:rsid w:val="00315FC0"/>
    <w:rsid w:val="00320762"/>
    <w:rsid w:val="00326C5E"/>
    <w:rsid w:val="0033382E"/>
    <w:rsid w:val="0033431F"/>
    <w:rsid w:val="00343930"/>
    <w:rsid w:val="003A27FA"/>
    <w:rsid w:val="003A4D29"/>
    <w:rsid w:val="003A692E"/>
    <w:rsid w:val="003C5489"/>
    <w:rsid w:val="003C7119"/>
    <w:rsid w:val="003D4DD4"/>
    <w:rsid w:val="003E3C71"/>
    <w:rsid w:val="003E4E3A"/>
    <w:rsid w:val="003F5787"/>
    <w:rsid w:val="00401B37"/>
    <w:rsid w:val="00417898"/>
    <w:rsid w:val="00423DB0"/>
    <w:rsid w:val="00432795"/>
    <w:rsid w:val="00434C43"/>
    <w:rsid w:val="0044169F"/>
    <w:rsid w:val="004651B2"/>
    <w:rsid w:val="004772D3"/>
    <w:rsid w:val="00480A17"/>
    <w:rsid w:val="00481792"/>
    <w:rsid w:val="004821B5"/>
    <w:rsid w:val="004A1A10"/>
    <w:rsid w:val="004A1EFC"/>
    <w:rsid w:val="004E393A"/>
    <w:rsid w:val="004E764A"/>
    <w:rsid w:val="004F5CD7"/>
    <w:rsid w:val="005019BE"/>
    <w:rsid w:val="0052345E"/>
    <w:rsid w:val="0054109A"/>
    <w:rsid w:val="00541797"/>
    <w:rsid w:val="005421FC"/>
    <w:rsid w:val="0056346F"/>
    <w:rsid w:val="00563C9F"/>
    <w:rsid w:val="005A66C3"/>
    <w:rsid w:val="005B27FD"/>
    <w:rsid w:val="005B7536"/>
    <w:rsid w:val="005C7EFE"/>
    <w:rsid w:val="005D0792"/>
    <w:rsid w:val="005D08B5"/>
    <w:rsid w:val="005D5038"/>
    <w:rsid w:val="005D61B7"/>
    <w:rsid w:val="005D755A"/>
    <w:rsid w:val="005E04A2"/>
    <w:rsid w:val="005E0CB2"/>
    <w:rsid w:val="005E24F6"/>
    <w:rsid w:val="005E3969"/>
    <w:rsid w:val="00602EE4"/>
    <w:rsid w:val="006351E3"/>
    <w:rsid w:val="00650623"/>
    <w:rsid w:val="006538FF"/>
    <w:rsid w:val="00657902"/>
    <w:rsid w:val="00660EF0"/>
    <w:rsid w:val="00661240"/>
    <w:rsid w:val="00665A9B"/>
    <w:rsid w:val="006765A6"/>
    <w:rsid w:val="006F5276"/>
    <w:rsid w:val="00706A0E"/>
    <w:rsid w:val="00723071"/>
    <w:rsid w:val="00736D37"/>
    <w:rsid w:val="00740098"/>
    <w:rsid w:val="00743EB5"/>
    <w:rsid w:val="00745D8E"/>
    <w:rsid w:val="00750F95"/>
    <w:rsid w:val="00755B4A"/>
    <w:rsid w:val="0077699B"/>
    <w:rsid w:val="00786E13"/>
    <w:rsid w:val="00794EA9"/>
    <w:rsid w:val="007B7120"/>
    <w:rsid w:val="007C3D34"/>
    <w:rsid w:val="007E64BB"/>
    <w:rsid w:val="007F1FCA"/>
    <w:rsid w:val="007F28AF"/>
    <w:rsid w:val="00822C94"/>
    <w:rsid w:val="00833109"/>
    <w:rsid w:val="00840A36"/>
    <w:rsid w:val="0084458F"/>
    <w:rsid w:val="008450BE"/>
    <w:rsid w:val="00851BBF"/>
    <w:rsid w:val="00853408"/>
    <w:rsid w:val="00856B27"/>
    <w:rsid w:val="00856B5A"/>
    <w:rsid w:val="0086055A"/>
    <w:rsid w:val="00863A59"/>
    <w:rsid w:val="008747ED"/>
    <w:rsid w:val="00881371"/>
    <w:rsid w:val="00897C31"/>
    <w:rsid w:val="008A3062"/>
    <w:rsid w:val="008A50A2"/>
    <w:rsid w:val="008C138A"/>
    <w:rsid w:val="008D7CC7"/>
    <w:rsid w:val="008E4C5A"/>
    <w:rsid w:val="008F07CA"/>
    <w:rsid w:val="00903237"/>
    <w:rsid w:val="00921CBC"/>
    <w:rsid w:val="009243C4"/>
    <w:rsid w:val="00951E6C"/>
    <w:rsid w:val="009549D6"/>
    <w:rsid w:val="00954C6F"/>
    <w:rsid w:val="0096215B"/>
    <w:rsid w:val="009A2722"/>
    <w:rsid w:val="009A6224"/>
    <w:rsid w:val="009C4514"/>
    <w:rsid w:val="009C62C7"/>
    <w:rsid w:val="009D2ECA"/>
    <w:rsid w:val="009D5E87"/>
    <w:rsid w:val="009D6917"/>
    <w:rsid w:val="009E3168"/>
    <w:rsid w:val="00A03ADB"/>
    <w:rsid w:val="00A07631"/>
    <w:rsid w:val="00A11355"/>
    <w:rsid w:val="00A24D6C"/>
    <w:rsid w:val="00A41F62"/>
    <w:rsid w:val="00A85BAE"/>
    <w:rsid w:val="00AD7E8B"/>
    <w:rsid w:val="00B11FD1"/>
    <w:rsid w:val="00B25056"/>
    <w:rsid w:val="00B45C16"/>
    <w:rsid w:val="00B54A0D"/>
    <w:rsid w:val="00B57EB1"/>
    <w:rsid w:val="00B75101"/>
    <w:rsid w:val="00B81993"/>
    <w:rsid w:val="00B87BFE"/>
    <w:rsid w:val="00B9376E"/>
    <w:rsid w:val="00BA77CE"/>
    <w:rsid w:val="00BC18D8"/>
    <w:rsid w:val="00BC60E4"/>
    <w:rsid w:val="00BD6FE6"/>
    <w:rsid w:val="00BE170D"/>
    <w:rsid w:val="00BE291C"/>
    <w:rsid w:val="00BF3FC2"/>
    <w:rsid w:val="00C05C62"/>
    <w:rsid w:val="00C11544"/>
    <w:rsid w:val="00C16CF6"/>
    <w:rsid w:val="00C37687"/>
    <w:rsid w:val="00C52CC4"/>
    <w:rsid w:val="00C52DF0"/>
    <w:rsid w:val="00C536F2"/>
    <w:rsid w:val="00C54B81"/>
    <w:rsid w:val="00C617C2"/>
    <w:rsid w:val="00C65EAA"/>
    <w:rsid w:val="00C7291E"/>
    <w:rsid w:val="00C977B6"/>
    <w:rsid w:val="00CA0444"/>
    <w:rsid w:val="00CA3807"/>
    <w:rsid w:val="00CB5361"/>
    <w:rsid w:val="00CD1035"/>
    <w:rsid w:val="00CE2770"/>
    <w:rsid w:val="00CF2BC5"/>
    <w:rsid w:val="00CF652C"/>
    <w:rsid w:val="00D1101E"/>
    <w:rsid w:val="00D22A7B"/>
    <w:rsid w:val="00D2799A"/>
    <w:rsid w:val="00D302EB"/>
    <w:rsid w:val="00D4358B"/>
    <w:rsid w:val="00D53F87"/>
    <w:rsid w:val="00D67636"/>
    <w:rsid w:val="00D71342"/>
    <w:rsid w:val="00D752F7"/>
    <w:rsid w:val="00D95760"/>
    <w:rsid w:val="00D96B17"/>
    <w:rsid w:val="00DA11B6"/>
    <w:rsid w:val="00DA52E2"/>
    <w:rsid w:val="00DC5D38"/>
    <w:rsid w:val="00DC7896"/>
    <w:rsid w:val="00DC79A4"/>
    <w:rsid w:val="00DD26D3"/>
    <w:rsid w:val="00DE6AE8"/>
    <w:rsid w:val="00E003AE"/>
    <w:rsid w:val="00E22F52"/>
    <w:rsid w:val="00E269EF"/>
    <w:rsid w:val="00E37584"/>
    <w:rsid w:val="00E42C6C"/>
    <w:rsid w:val="00E45E72"/>
    <w:rsid w:val="00E62B24"/>
    <w:rsid w:val="00E80AE0"/>
    <w:rsid w:val="00E862B3"/>
    <w:rsid w:val="00E9545E"/>
    <w:rsid w:val="00EA3B37"/>
    <w:rsid w:val="00EC0148"/>
    <w:rsid w:val="00ED5B18"/>
    <w:rsid w:val="00EE46FF"/>
    <w:rsid w:val="00EF51B2"/>
    <w:rsid w:val="00EF6D73"/>
    <w:rsid w:val="00F10BC4"/>
    <w:rsid w:val="00F11059"/>
    <w:rsid w:val="00F12014"/>
    <w:rsid w:val="00F163ED"/>
    <w:rsid w:val="00F37CF6"/>
    <w:rsid w:val="00F40A28"/>
    <w:rsid w:val="00F47C1D"/>
    <w:rsid w:val="00F55052"/>
    <w:rsid w:val="00F71A7F"/>
    <w:rsid w:val="00F80E02"/>
    <w:rsid w:val="00F941A8"/>
    <w:rsid w:val="00FA6879"/>
    <w:rsid w:val="00FB7F65"/>
    <w:rsid w:val="00FC1ECB"/>
    <w:rsid w:val="00FC779F"/>
    <w:rsid w:val="00FE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BF91FA-BDBC-4B5E-8352-87F46C4A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96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7FA"/>
    <w:pPr>
      <w:tabs>
        <w:tab w:val="center" w:pos="4680"/>
        <w:tab w:val="right" w:pos="9360"/>
      </w:tabs>
    </w:pPr>
  </w:style>
  <w:style w:type="character" w:customStyle="1" w:styleId="HeaderChar">
    <w:name w:val="Header Char"/>
    <w:basedOn w:val="DefaultParagraphFont"/>
    <w:link w:val="Header"/>
    <w:uiPriority w:val="99"/>
    <w:locked/>
    <w:rsid w:val="003A27FA"/>
    <w:rPr>
      <w:rFonts w:cs="Times New Roman"/>
    </w:rPr>
  </w:style>
  <w:style w:type="paragraph" w:styleId="Footer">
    <w:name w:val="footer"/>
    <w:basedOn w:val="Normal"/>
    <w:link w:val="FooterChar"/>
    <w:uiPriority w:val="99"/>
    <w:unhideWhenUsed/>
    <w:rsid w:val="003A27FA"/>
    <w:pPr>
      <w:tabs>
        <w:tab w:val="center" w:pos="4680"/>
        <w:tab w:val="right" w:pos="9360"/>
      </w:tabs>
    </w:pPr>
  </w:style>
  <w:style w:type="character" w:customStyle="1" w:styleId="FooterChar">
    <w:name w:val="Footer Char"/>
    <w:basedOn w:val="DefaultParagraphFont"/>
    <w:link w:val="Footer"/>
    <w:uiPriority w:val="99"/>
    <w:locked/>
    <w:rsid w:val="003A27FA"/>
    <w:rPr>
      <w:rFonts w:cs="Times New Roman"/>
    </w:rPr>
  </w:style>
  <w:style w:type="character" w:styleId="CommentReference">
    <w:name w:val="annotation reference"/>
    <w:basedOn w:val="DefaultParagraphFont"/>
    <w:uiPriority w:val="99"/>
    <w:semiHidden/>
    <w:unhideWhenUsed/>
    <w:rsid w:val="00AD7E8B"/>
    <w:rPr>
      <w:rFonts w:cs="Times New Roman"/>
      <w:sz w:val="16"/>
      <w:szCs w:val="16"/>
    </w:rPr>
  </w:style>
  <w:style w:type="paragraph" w:styleId="CommentText">
    <w:name w:val="annotation text"/>
    <w:basedOn w:val="Normal"/>
    <w:link w:val="CommentTextChar"/>
    <w:uiPriority w:val="99"/>
    <w:semiHidden/>
    <w:unhideWhenUsed/>
    <w:rsid w:val="00AD7E8B"/>
    <w:rPr>
      <w:sz w:val="20"/>
      <w:szCs w:val="20"/>
    </w:rPr>
  </w:style>
  <w:style w:type="character" w:customStyle="1" w:styleId="CommentTextChar">
    <w:name w:val="Comment Text Char"/>
    <w:basedOn w:val="DefaultParagraphFont"/>
    <w:link w:val="CommentText"/>
    <w:uiPriority w:val="99"/>
    <w:semiHidden/>
    <w:locked/>
    <w:rsid w:val="00AD7E8B"/>
    <w:rPr>
      <w:rFonts w:cs="Times New Roman"/>
      <w:sz w:val="20"/>
      <w:szCs w:val="20"/>
    </w:rPr>
  </w:style>
  <w:style w:type="paragraph" w:styleId="CommentSubject">
    <w:name w:val="annotation subject"/>
    <w:basedOn w:val="CommentText"/>
    <w:next w:val="CommentText"/>
    <w:link w:val="CommentSubjectChar"/>
    <w:uiPriority w:val="99"/>
    <w:semiHidden/>
    <w:unhideWhenUsed/>
    <w:rsid w:val="00AD7E8B"/>
    <w:rPr>
      <w:b/>
      <w:bCs/>
    </w:rPr>
  </w:style>
  <w:style w:type="character" w:customStyle="1" w:styleId="CommentSubjectChar">
    <w:name w:val="Comment Subject Char"/>
    <w:basedOn w:val="CommentTextChar"/>
    <w:link w:val="CommentSubject"/>
    <w:uiPriority w:val="99"/>
    <w:semiHidden/>
    <w:locked/>
    <w:rsid w:val="00AD7E8B"/>
    <w:rPr>
      <w:rFonts w:cs="Times New Roman"/>
      <w:b/>
      <w:bCs/>
      <w:sz w:val="20"/>
      <w:szCs w:val="20"/>
    </w:rPr>
  </w:style>
  <w:style w:type="paragraph" w:styleId="BalloonText">
    <w:name w:val="Balloon Text"/>
    <w:basedOn w:val="Normal"/>
    <w:link w:val="BalloonTextChar"/>
    <w:uiPriority w:val="99"/>
    <w:semiHidden/>
    <w:unhideWhenUsed/>
    <w:rsid w:val="00AD7E8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7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Tracy</dc:creator>
  <cp:keywords/>
  <dc:description/>
  <cp:lastModifiedBy>Morse, Tracy</cp:lastModifiedBy>
  <cp:revision>9</cp:revision>
  <cp:lastPrinted>2015-01-29T19:06:00Z</cp:lastPrinted>
  <dcterms:created xsi:type="dcterms:W3CDTF">2016-04-11T16:46:00Z</dcterms:created>
  <dcterms:modified xsi:type="dcterms:W3CDTF">2016-06-23T17:37:00Z</dcterms:modified>
</cp:coreProperties>
</file>